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F8" w:rsidRDefault="001301CA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5" type="#_x0000_t202" style="position:absolute;left:0;text-align:left;margin-left:328.05pt;margin-top:6.35pt;width:153pt;height:36pt;z-index:251658240">
            <v:textbox style="mso-next-textbox:#_x0000_s1155">
              <w:txbxContent>
                <w:p w:rsidR="00A02944" w:rsidRDefault="00A02944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The online version of this procedure is official.  Therefore, all printed versions of this document are unofficial copies.</w:t>
                  </w:r>
                </w:p>
              </w:txbxContent>
            </v:textbox>
          </v:shape>
        </w:pict>
      </w:r>
      <w:r w:rsidR="006B71F8">
        <w:rPr>
          <w:rFonts w:ascii="Arial" w:hAnsi="Arial"/>
          <w:b/>
        </w:rPr>
        <w:t xml:space="preserve">SCOPE:  </w:t>
      </w:r>
    </w:p>
    <w:p w:rsidR="006B71F8" w:rsidRDefault="00775C62" w:rsidP="00775C62">
      <w:pPr>
        <w:numPr>
          <w:ilvl w:val="1"/>
          <w:numId w:val="1"/>
        </w:numPr>
        <w:spacing w:after="200"/>
        <w:ind w:right="2520"/>
        <w:rPr>
          <w:rFonts w:ascii="Arial" w:hAnsi="Arial"/>
        </w:rPr>
      </w:pPr>
      <w:r>
        <w:rPr>
          <w:rFonts w:ascii="Arial" w:hAnsi="Arial"/>
        </w:rPr>
        <w:t xml:space="preserve">This procedure </w:t>
      </w:r>
      <w:r w:rsidR="002443B3">
        <w:rPr>
          <w:rFonts w:ascii="Arial" w:hAnsi="Arial"/>
        </w:rPr>
        <w:t>outlines the process for maintaining and updating the SLPS Finance Division Web Portal</w:t>
      </w: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RESPONSIBILITY:  </w:t>
      </w:r>
    </w:p>
    <w:p w:rsidR="006B71F8" w:rsidRDefault="002443B3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 xml:space="preserve">Maintaining the web portal is the responsibility of the Budget Analyst assigned </w:t>
      </w:r>
      <w:r w:rsidR="00A02944">
        <w:rPr>
          <w:rFonts w:ascii="Arial" w:hAnsi="Arial"/>
        </w:rPr>
        <w:t>to Web Portal upkeep</w:t>
      </w:r>
      <w:r>
        <w:rPr>
          <w:rFonts w:ascii="Arial" w:hAnsi="Arial"/>
        </w:rPr>
        <w:t xml:space="preserve"> (integrity</w:t>
      </w:r>
      <w:r w:rsidR="00A02944">
        <w:rPr>
          <w:rFonts w:ascii="Arial" w:hAnsi="Arial"/>
        </w:rPr>
        <w:t xml:space="preserve"> </w:t>
      </w:r>
      <w:r w:rsidR="006C12AB">
        <w:rPr>
          <w:rFonts w:ascii="Arial" w:hAnsi="Arial"/>
        </w:rPr>
        <w:t xml:space="preserve">and movement </w:t>
      </w:r>
      <w:r>
        <w:rPr>
          <w:rFonts w:ascii="Arial" w:hAnsi="Arial"/>
        </w:rPr>
        <w:t>of information</w:t>
      </w:r>
      <w:r w:rsidR="006C12AB">
        <w:rPr>
          <w:rFonts w:ascii="Arial" w:hAnsi="Arial"/>
        </w:rPr>
        <w:t xml:space="preserve">, quality of presentation, interaction with customers).  </w:t>
      </w:r>
      <w:r>
        <w:rPr>
          <w:rFonts w:ascii="Arial" w:hAnsi="Arial"/>
        </w:rPr>
        <w:t xml:space="preserve">It is also updated </w:t>
      </w:r>
      <w:r w:rsidR="006C12AB">
        <w:rPr>
          <w:rFonts w:ascii="Arial" w:hAnsi="Arial"/>
        </w:rPr>
        <w:t xml:space="preserve">on a continuous basis by all </w:t>
      </w:r>
      <w:r>
        <w:rPr>
          <w:rFonts w:ascii="Arial" w:hAnsi="Arial"/>
        </w:rPr>
        <w:t>Budget Office staff as it relates to their assigned SLPS business areas.</w:t>
      </w:r>
    </w:p>
    <w:p w:rsidR="006B71F8" w:rsidRDefault="001301CA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shape id="_x0000_s1154" type="#_x0000_t202" style="position:absolute;left:0;text-align:left;margin-left:220.05pt;margin-top:.45pt;width:261pt;height:27pt;z-index:251657216" stroked="f">
            <v:textbox style="mso-next-textbox:#_x0000_s1154">
              <w:txbxContent>
                <w:p w:rsidR="00A02944" w:rsidRDefault="00A02944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______________________________________     _____________________</w:t>
                  </w:r>
                </w:p>
                <w:p w:rsidR="00A02944" w:rsidRDefault="00A02944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Signature                                                          Date</w:t>
                  </w:r>
                </w:p>
              </w:txbxContent>
            </v:textbox>
          </v:shape>
        </w:pict>
      </w:r>
      <w:r w:rsidR="006B71F8">
        <w:rPr>
          <w:rFonts w:ascii="Arial" w:hAnsi="Arial"/>
          <w:b/>
        </w:rPr>
        <w:t>APPROVAL AUTHORITY:</w:t>
      </w:r>
    </w:p>
    <w:p w:rsidR="006B71F8" w:rsidRDefault="00CB7E82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Executive Budget Director</w:t>
      </w: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DEFINITIONS:</w:t>
      </w:r>
    </w:p>
    <w:p w:rsidR="006B71F8" w:rsidRDefault="00CB7E82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SLPS – St. Louis Public Schools</w:t>
      </w:r>
    </w:p>
    <w:p w:rsidR="006C12AB" w:rsidRDefault="006C12AB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Web Portal – A customizable, on-line web portal accessible via the Intranet, used to facilitate collaboration and document sharing.</w:t>
      </w:r>
    </w:p>
    <w:p w:rsidR="006C12AB" w:rsidRPr="006C12AB" w:rsidRDefault="006C12AB" w:rsidP="006C12AB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Finance Division Web Portal/Frontline –</w:t>
      </w:r>
      <w:r w:rsidR="00AE06CD">
        <w:rPr>
          <w:rFonts w:ascii="Arial" w:hAnsi="Arial"/>
        </w:rPr>
        <w:t xml:space="preserve"> Customized portal site development for the SLPS Budget Office in collaboration with IT.  Provides web-based vehicle to </w:t>
      </w:r>
      <w:r w:rsidR="00A02944">
        <w:rPr>
          <w:rFonts w:ascii="Arial" w:hAnsi="Arial"/>
        </w:rPr>
        <w:t>facilitate</w:t>
      </w:r>
      <w:r w:rsidR="00AE06CD">
        <w:rPr>
          <w:rFonts w:ascii="Arial" w:hAnsi="Arial"/>
        </w:rPr>
        <w:t xml:space="preserve"> the development of 2008/09 Budget.  Available through </w:t>
      </w:r>
      <w:r>
        <w:rPr>
          <w:rFonts w:ascii="Arial" w:hAnsi="Arial"/>
        </w:rPr>
        <w:t xml:space="preserve">District Intranet at </w:t>
      </w:r>
      <w:hyperlink r:id="rId8" w:history="1">
        <w:r w:rsidRPr="003428FD">
          <w:rPr>
            <w:rStyle w:val="Hyperlink"/>
            <w:rFonts w:ascii="Arial" w:hAnsi="Arial"/>
            <w:i/>
            <w:color w:val="17365D"/>
          </w:rPr>
          <w:t>http://boe-mfmfe/sites/BudgetOffice/</w:t>
        </w:r>
      </w:hyperlink>
      <w:r w:rsidRPr="006C12AB">
        <w:rPr>
          <w:rFonts w:ascii="Arial" w:hAnsi="Arial"/>
        </w:rPr>
        <w:t xml:space="preserve"> </w:t>
      </w: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PROCEDURE:</w:t>
      </w:r>
    </w:p>
    <w:p w:rsidR="006B71F8" w:rsidRDefault="003428FD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  <w:i/>
          <w:color w:val="17365D"/>
        </w:rPr>
        <w:t xml:space="preserve">Access the </w:t>
      </w:r>
      <w:r w:rsidR="00A02944">
        <w:rPr>
          <w:rFonts w:ascii="Arial" w:hAnsi="Arial"/>
          <w:i/>
          <w:color w:val="17365D"/>
        </w:rPr>
        <w:t>Frontline</w:t>
      </w:r>
      <w:r>
        <w:rPr>
          <w:rFonts w:ascii="Arial" w:hAnsi="Arial"/>
          <w:i/>
          <w:color w:val="17365D"/>
        </w:rPr>
        <w:t xml:space="preserve"> Home Page.  </w:t>
      </w:r>
      <w:hyperlink r:id="rId9" w:history="1">
        <w:r w:rsidRPr="003A0C3B">
          <w:rPr>
            <w:rStyle w:val="Hyperlink"/>
            <w:rFonts w:ascii="Arial" w:hAnsi="Arial"/>
            <w:i/>
          </w:rPr>
          <w:t>http://boe-mfmfe/sites/BudgetOffice/</w:t>
        </w:r>
      </w:hyperlink>
      <w:r>
        <w:rPr>
          <w:rFonts w:ascii="Arial" w:hAnsi="Arial"/>
          <w:i/>
          <w:color w:val="17365D"/>
        </w:rPr>
        <w:t xml:space="preserve"> .</w:t>
      </w:r>
    </w:p>
    <w:p w:rsidR="00303148" w:rsidRDefault="00303148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lastRenderedPageBreak/>
        <w:t>Update the Budget Calendar</w:t>
      </w:r>
    </w:p>
    <w:p w:rsidR="00303148" w:rsidRDefault="00303148" w:rsidP="00303148">
      <w:pPr>
        <w:numPr>
          <w:ilvl w:val="2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 xml:space="preserve">On the Frontline homepage, click on Budget Calendar in title bar of </w:t>
      </w:r>
      <w:r w:rsidR="00AE06CD">
        <w:rPr>
          <w:rFonts w:ascii="Arial" w:hAnsi="Arial"/>
        </w:rPr>
        <w:t xml:space="preserve">the </w:t>
      </w:r>
      <w:r>
        <w:rPr>
          <w:rFonts w:ascii="Arial" w:hAnsi="Arial"/>
        </w:rPr>
        <w:t>Budget Calendar image.</w:t>
      </w:r>
    </w:p>
    <w:p w:rsidR="00D5073E" w:rsidRDefault="00303148" w:rsidP="00303148">
      <w:pPr>
        <w:numPr>
          <w:ilvl w:val="2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 xml:space="preserve">Click on </w:t>
      </w:r>
      <w:r w:rsidR="004407CD">
        <w:rPr>
          <w:rFonts w:ascii="Arial" w:hAnsi="Arial"/>
        </w:rPr>
        <w:t>*</w:t>
      </w:r>
      <w:r>
        <w:rPr>
          <w:rFonts w:ascii="Arial" w:hAnsi="Arial"/>
        </w:rPr>
        <w:t>New Item to add an item</w:t>
      </w:r>
      <w:r w:rsidR="004407CD">
        <w:rPr>
          <w:rFonts w:ascii="Arial" w:hAnsi="Arial"/>
        </w:rPr>
        <w:t xml:space="preserve">.  Click </w:t>
      </w:r>
      <w:r>
        <w:rPr>
          <w:rFonts w:ascii="Arial" w:hAnsi="Arial"/>
        </w:rPr>
        <w:t>on any meeting within the Calendar to view or change an event.</w:t>
      </w:r>
    </w:p>
    <w:p w:rsidR="004407CD" w:rsidRDefault="004407CD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 xml:space="preserve">Upload Documents to </w:t>
      </w:r>
      <w:r w:rsidR="00AE06CD">
        <w:rPr>
          <w:rFonts w:ascii="Arial" w:hAnsi="Arial"/>
        </w:rPr>
        <w:t xml:space="preserve">a </w:t>
      </w:r>
      <w:r>
        <w:rPr>
          <w:rFonts w:ascii="Arial" w:hAnsi="Arial"/>
        </w:rPr>
        <w:t>Document Libraries.</w:t>
      </w:r>
    </w:p>
    <w:p w:rsidR="00303148" w:rsidRDefault="004407CD" w:rsidP="004407CD">
      <w:pPr>
        <w:numPr>
          <w:ilvl w:val="2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Click Document Libraries on the left margin of the Frontline Homepage.</w:t>
      </w:r>
    </w:p>
    <w:p w:rsidR="00303148" w:rsidRDefault="004407CD" w:rsidP="00303148">
      <w:pPr>
        <w:numPr>
          <w:ilvl w:val="2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 xml:space="preserve">Choose the Document Library you wish to </w:t>
      </w:r>
      <w:r w:rsidR="00AE06CD">
        <w:rPr>
          <w:rFonts w:ascii="Arial" w:hAnsi="Arial"/>
        </w:rPr>
        <w:t xml:space="preserve">add to or </w:t>
      </w:r>
      <w:r>
        <w:rPr>
          <w:rFonts w:ascii="Arial" w:hAnsi="Arial"/>
        </w:rPr>
        <w:t xml:space="preserve">modify.  </w:t>
      </w:r>
    </w:p>
    <w:p w:rsidR="00303148" w:rsidRDefault="004407CD" w:rsidP="004407CD">
      <w:pPr>
        <w:numPr>
          <w:ilvl w:val="2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Click Upload Document to add a file to this folder.</w:t>
      </w:r>
      <w:r w:rsidR="00303148">
        <w:rPr>
          <w:rFonts w:ascii="Arial" w:hAnsi="Arial"/>
        </w:rPr>
        <w:t xml:space="preserve"> </w:t>
      </w:r>
    </w:p>
    <w:p w:rsidR="00AE06CD" w:rsidRDefault="00AE06CD" w:rsidP="004407CD">
      <w:pPr>
        <w:numPr>
          <w:ilvl w:val="2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Find the appropriate document on your PC and click Save.</w:t>
      </w:r>
    </w:p>
    <w:p w:rsidR="00A02944" w:rsidRDefault="00A02944" w:rsidP="00A02944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Upload a blank form.</w:t>
      </w:r>
    </w:p>
    <w:p w:rsidR="00A02944" w:rsidRDefault="00A02944" w:rsidP="00A02944">
      <w:pPr>
        <w:numPr>
          <w:ilvl w:val="2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Go to the Shared Documents Folder under Document Libraries on the left margin.</w:t>
      </w:r>
    </w:p>
    <w:p w:rsidR="00A02944" w:rsidRDefault="00C416E3" w:rsidP="00A02944">
      <w:pPr>
        <w:numPr>
          <w:ilvl w:val="2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Open the Blank Templates folder.</w:t>
      </w:r>
    </w:p>
    <w:p w:rsidR="00C416E3" w:rsidRPr="00C416E3" w:rsidRDefault="00C416E3" w:rsidP="00A02944">
      <w:pPr>
        <w:numPr>
          <w:ilvl w:val="2"/>
          <w:numId w:val="1"/>
        </w:numPr>
        <w:spacing w:after="200"/>
        <w:rPr>
          <w:rFonts w:ascii="Arial" w:hAnsi="Arial"/>
        </w:rPr>
      </w:pPr>
      <w:r w:rsidRPr="00C416E3">
        <w:rPr>
          <w:rFonts w:ascii="Arial" w:hAnsi="Arial"/>
        </w:rPr>
        <w:t>Upload the appropriate documents.</w:t>
      </w:r>
    </w:p>
    <w:p w:rsidR="00AE06CD" w:rsidRDefault="00AE06CD" w:rsidP="00303148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Monitor Requests for Service.</w:t>
      </w:r>
    </w:p>
    <w:p w:rsidR="00AE06CD" w:rsidRDefault="00AE06CD" w:rsidP="00AE06CD">
      <w:pPr>
        <w:numPr>
          <w:ilvl w:val="2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Click Documents &amp; Lists.</w:t>
      </w:r>
    </w:p>
    <w:p w:rsidR="00AE06CD" w:rsidRDefault="00AE06CD" w:rsidP="00AE06CD">
      <w:pPr>
        <w:numPr>
          <w:ilvl w:val="2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Scroll down to list menu, choose Budget Office Request for Service Form</w:t>
      </w:r>
    </w:p>
    <w:p w:rsidR="00AE06CD" w:rsidRDefault="00AE06CD" w:rsidP="00AE06CD">
      <w:pPr>
        <w:numPr>
          <w:ilvl w:val="2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Monitor new entries or update status of old entries here.</w:t>
      </w:r>
    </w:p>
    <w:p w:rsidR="00AE06CD" w:rsidRDefault="00AE06CD" w:rsidP="00AE06CD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lastRenderedPageBreak/>
        <w:t xml:space="preserve">Add documents for </w:t>
      </w:r>
      <w:r w:rsidR="001A55BB">
        <w:rPr>
          <w:rFonts w:ascii="Arial" w:hAnsi="Arial"/>
        </w:rPr>
        <w:t xml:space="preserve">the appropriate fiscal year (e.g., </w:t>
      </w:r>
      <w:r>
        <w:rPr>
          <w:rFonts w:ascii="Arial" w:hAnsi="Arial"/>
        </w:rPr>
        <w:t>2008-2009</w:t>
      </w:r>
      <w:r w:rsidR="001A55BB">
        <w:rPr>
          <w:rFonts w:ascii="Arial" w:hAnsi="Arial"/>
        </w:rPr>
        <w:t>)</w:t>
      </w:r>
      <w:r>
        <w:rPr>
          <w:rFonts w:ascii="Arial" w:hAnsi="Arial"/>
        </w:rPr>
        <w:t xml:space="preserve"> Budget Development.</w:t>
      </w:r>
    </w:p>
    <w:p w:rsidR="00AE06CD" w:rsidRDefault="00AE06CD" w:rsidP="00AE06CD">
      <w:pPr>
        <w:numPr>
          <w:ilvl w:val="2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Under Resources on the left margin, click the folder for Budget Planning and Development.</w:t>
      </w:r>
    </w:p>
    <w:p w:rsidR="00AE06CD" w:rsidRDefault="00AE06CD" w:rsidP="00AE06CD">
      <w:pPr>
        <w:numPr>
          <w:ilvl w:val="2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Add Budget Development documents here by choosing *New Item.</w:t>
      </w:r>
    </w:p>
    <w:p w:rsidR="00AE06CD" w:rsidRDefault="00AE06CD" w:rsidP="00AE06CD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Update FTE Daily FTE Report Breakdown.</w:t>
      </w:r>
    </w:p>
    <w:p w:rsidR="00AE06CD" w:rsidRDefault="00AE06CD" w:rsidP="00AE06CD">
      <w:pPr>
        <w:numPr>
          <w:ilvl w:val="2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Click on Daily FTE Report Breakdown in the right sidebar.</w:t>
      </w:r>
    </w:p>
    <w:p w:rsidR="00AE06CD" w:rsidRDefault="00AE06CD" w:rsidP="00AE06CD">
      <w:pPr>
        <w:numPr>
          <w:ilvl w:val="2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Choose Edit in Datasheet to update entries.</w:t>
      </w:r>
    </w:p>
    <w:p w:rsidR="00AE06CD" w:rsidRDefault="00AE06CD" w:rsidP="00AE06CD">
      <w:pPr>
        <w:numPr>
          <w:ilvl w:val="2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Once you’ve finished, click Refresh Data to save changes.</w:t>
      </w:r>
    </w:p>
    <w:p w:rsidR="002F778C" w:rsidRPr="002F778C" w:rsidRDefault="002F778C" w:rsidP="00AE06CD">
      <w:pPr>
        <w:spacing w:after="200"/>
        <w:rPr>
          <w:rFonts w:ascii="Arial" w:hAnsi="Arial"/>
          <w:b/>
          <w:u w:val="single"/>
        </w:rPr>
      </w:pP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ASSOCIATED DOCUMENTS:</w:t>
      </w: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RECORD RETENTION TABLE:</w:t>
      </w:r>
    </w:p>
    <w:tbl>
      <w:tblPr>
        <w:tblW w:w="0" w:type="auto"/>
        <w:tblLayout w:type="fixed"/>
        <w:tblLook w:val="0000"/>
      </w:tblPr>
      <w:tblGrid>
        <w:gridCol w:w="1767"/>
        <w:gridCol w:w="1768"/>
        <w:gridCol w:w="1767"/>
        <w:gridCol w:w="1768"/>
        <w:gridCol w:w="1768"/>
      </w:tblGrid>
      <w:tr w:rsidR="006B71F8">
        <w:tc>
          <w:tcPr>
            <w:tcW w:w="1767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Identification</w:t>
            </w: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Storage</w:t>
            </w:r>
          </w:p>
        </w:tc>
        <w:tc>
          <w:tcPr>
            <w:tcW w:w="1767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Retention</w:t>
            </w: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Disposition</w:t>
            </w: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Protection</w:t>
            </w:r>
          </w:p>
        </w:tc>
      </w:tr>
      <w:tr w:rsidR="006B71F8">
        <w:tc>
          <w:tcPr>
            <w:tcW w:w="1767" w:type="dxa"/>
          </w:tcPr>
          <w:p w:rsidR="006B71F8" w:rsidRDefault="00856929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Frontline</w:t>
            </w:r>
          </w:p>
        </w:tc>
        <w:tc>
          <w:tcPr>
            <w:tcW w:w="1768" w:type="dxa"/>
          </w:tcPr>
          <w:p w:rsidR="0064551A" w:rsidRDefault="00A02944" w:rsidP="00A02944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SLPS Server</w:t>
            </w:r>
          </w:p>
        </w:tc>
        <w:tc>
          <w:tcPr>
            <w:tcW w:w="1767" w:type="dxa"/>
          </w:tcPr>
          <w:p w:rsidR="006B71F8" w:rsidRDefault="0064551A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Various</w:t>
            </w:r>
          </w:p>
        </w:tc>
        <w:tc>
          <w:tcPr>
            <w:tcW w:w="1768" w:type="dxa"/>
          </w:tcPr>
          <w:p w:rsidR="006B71F8" w:rsidRDefault="0064551A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Discard as</w:t>
            </w:r>
          </w:p>
          <w:p w:rsidR="0064551A" w:rsidRDefault="0064551A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desired</w:t>
            </w:r>
          </w:p>
        </w:tc>
        <w:tc>
          <w:tcPr>
            <w:tcW w:w="1768" w:type="dxa"/>
          </w:tcPr>
          <w:p w:rsidR="006B71F8" w:rsidRDefault="00A02944" w:rsidP="00A02944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Frontline is behind District firewall and access is entirely Permissions based. </w:t>
            </w:r>
          </w:p>
        </w:tc>
      </w:tr>
      <w:tr w:rsidR="006B71F8">
        <w:tc>
          <w:tcPr>
            <w:tcW w:w="1767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1767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</w:tr>
    </w:tbl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REVISION HISTORY:</w:t>
      </w:r>
    </w:p>
    <w:tbl>
      <w:tblPr>
        <w:tblW w:w="0" w:type="auto"/>
        <w:tblLayout w:type="fixed"/>
        <w:tblLook w:val="0000"/>
      </w:tblPr>
      <w:tblGrid>
        <w:gridCol w:w="1278"/>
        <w:gridCol w:w="810"/>
        <w:gridCol w:w="6750"/>
      </w:tblGrid>
      <w:tr w:rsidR="006B71F8">
        <w:tc>
          <w:tcPr>
            <w:tcW w:w="1278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lastRenderedPageBreak/>
              <w:t>Date:</w:t>
            </w:r>
          </w:p>
        </w:tc>
        <w:tc>
          <w:tcPr>
            <w:tcW w:w="810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Rev.</w:t>
            </w:r>
          </w:p>
        </w:tc>
        <w:tc>
          <w:tcPr>
            <w:tcW w:w="6750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Description of Revision:</w:t>
            </w:r>
          </w:p>
        </w:tc>
      </w:tr>
      <w:tr w:rsidR="006B71F8">
        <w:tc>
          <w:tcPr>
            <w:tcW w:w="1278" w:type="dxa"/>
          </w:tcPr>
          <w:p w:rsidR="006B71F8" w:rsidRDefault="00FA1F80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05/07/09</w:t>
            </w:r>
          </w:p>
        </w:tc>
        <w:tc>
          <w:tcPr>
            <w:tcW w:w="810" w:type="dxa"/>
          </w:tcPr>
          <w:p w:rsidR="006B71F8" w:rsidRDefault="0064551A">
            <w:pPr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6750" w:type="dxa"/>
          </w:tcPr>
          <w:p w:rsidR="006B71F8" w:rsidRDefault="0064551A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Initial Release</w:t>
            </w:r>
          </w:p>
        </w:tc>
      </w:tr>
      <w:tr w:rsidR="006B71F8">
        <w:tc>
          <w:tcPr>
            <w:tcW w:w="1278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810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6750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</w:tr>
      <w:tr w:rsidR="006B71F8">
        <w:tc>
          <w:tcPr>
            <w:tcW w:w="1278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810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6750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</w:tr>
    </w:tbl>
    <w:p w:rsidR="006B71F8" w:rsidRDefault="006B71F8">
      <w:pPr>
        <w:spacing w:after="200"/>
        <w:jc w:val="both"/>
        <w:rPr>
          <w:rFonts w:ascii="Arial" w:hAnsi="Arial"/>
          <w:b/>
        </w:rPr>
      </w:pPr>
    </w:p>
    <w:p w:rsidR="006B71F8" w:rsidRDefault="006B71F8">
      <w:pPr>
        <w:spacing w:before="80" w:after="80"/>
        <w:jc w:val="center"/>
        <w:rPr>
          <w:rFonts w:ascii="Arial" w:hAnsi="Arial"/>
          <w:b/>
          <w:spacing w:val="80"/>
        </w:rPr>
      </w:pPr>
    </w:p>
    <w:p w:rsidR="006B71F8" w:rsidRDefault="006B71F8">
      <w:pPr>
        <w:spacing w:before="80" w:after="80"/>
        <w:jc w:val="center"/>
        <w:rPr>
          <w:rFonts w:ascii="Arial" w:hAnsi="Arial"/>
          <w:b/>
          <w:spacing w:val="80"/>
        </w:rPr>
      </w:pPr>
    </w:p>
    <w:p w:rsidR="006B71F8" w:rsidRDefault="006B71F8">
      <w:pPr>
        <w:spacing w:before="80" w:after="80"/>
        <w:jc w:val="center"/>
        <w:rPr>
          <w:rFonts w:ascii="Arial" w:hAnsi="Arial"/>
          <w:b/>
          <w:spacing w:val="80"/>
        </w:rPr>
      </w:pPr>
      <w:r>
        <w:rPr>
          <w:rFonts w:ascii="Arial" w:hAnsi="Arial"/>
          <w:b/>
          <w:spacing w:val="80"/>
        </w:rPr>
        <w:t xml:space="preserve">***End of procedure***   </w:t>
      </w:r>
    </w:p>
    <w:p w:rsidR="006B71F8" w:rsidRDefault="006B71F8">
      <w:pPr>
        <w:spacing w:before="80" w:after="80"/>
        <w:jc w:val="center"/>
        <w:rPr>
          <w:rFonts w:ascii="Arial" w:hAnsi="Arial"/>
          <w:b/>
          <w:spacing w:val="80"/>
        </w:rPr>
      </w:pPr>
    </w:p>
    <w:sectPr w:rsidR="006B71F8" w:rsidSect="007C4BA6">
      <w:headerReference w:type="default" r:id="rId10"/>
      <w:footerReference w:type="default" r:id="rId11"/>
      <w:pgSz w:w="12240" w:h="15840"/>
      <w:pgMar w:top="1440" w:right="1800" w:bottom="1440" w:left="1800" w:header="720" w:footer="9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31C" w:rsidRDefault="000F231C">
      <w:r>
        <w:separator/>
      </w:r>
    </w:p>
  </w:endnote>
  <w:endnote w:type="continuationSeparator" w:id="1">
    <w:p w:rsidR="000F231C" w:rsidRDefault="000F2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44" w:rsidRDefault="00A02944">
    <w:pPr>
      <w:pStyle w:val="Footer"/>
      <w:pBdr>
        <w:top w:val="single" w:sz="8" w:space="1" w:color="auto"/>
      </w:pBdr>
      <w:rPr>
        <w:rFonts w:ascii="Arial" w:hAnsi="Arial"/>
        <w:sz w:val="8"/>
      </w:rPr>
    </w:pPr>
    <w:r>
      <w:rPr>
        <w:rFonts w:ascii="Arial" w:hAnsi="Arial"/>
        <w:sz w:val="8"/>
      </w:rPr>
      <w:t xml:space="preserve">   </w:t>
    </w:r>
  </w:p>
  <w:p w:rsidR="00A02944" w:rsidRDefault="00A02944">
    <w:pPr>
      <w:pStyle w:val="Title"/>
      <w:tabs>
        <w:tab w:val="left" w:pos="0"/>
        <w:tab w:val="center" w:pos="4320"/>
        <w:tab w:val="right" w:pos="8640"/>
      </w:tabs>
      <w:jc w:val="left"/>
      <w:rPr>
        <w:sz w:val="20"/>
      </w:rPr>
    </w:pPr>
    <w:r>
      <w:rPr>
        <w:sz w:val="20"/>
      </w:rPr>
      <w:t xml:space="preserve">Date:  </w:t>
    </w:r>
    <w:r w:rsidR="00F85F3E">
      <w:rPr>
        <w:sz w:val="20"/>
      </w:rPr>
      <w:t>11/08/07</w:t>
    </w:r>
    <w:r>
      <w:rPr>
        <w:sz w:val="20"/>
      </w:rPr>
      <w:t>; Rev. A</w:t>
    </w:r>
    <w:r>
      <w:rPr>
        <w:sz w:val="20"/>
      </w:rPr>
      <w:tab/>
      <w:t>BUD-</w:t>
    </w:r>
    <w:r w:rsidR="00271788">
      <w:rPr>
        <w:sz w:val="20"/>
      </w:rPr>
      <w:t>P003</w:t>
    </w:r>
    <w:r>
      <w:rPr>
        <w:sz w:val="20"/>
      </w:rPr>
      <w:tab/>
      <w:t xml:space="preserve">Page </w:t>
    </w:r>
    <w:r w:rsidR="001301CA"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 w:rsidR="001301CA">
      <w:rPr>
        <w:rStyle w:val="PageNumber"/>
        <w:sz w:val="20"/>
      </w:rPr>
      <w:fldChar w:fldCharType="separate"/>
    </w:r>
    <w:r w:rsidR="00CA19CD">
      <w:rPr>
        <w:rStyle w:val="PageNumber"/>
        <w:noProof/>
        <w:sz w:val="20"/>
      </w:rPr>
      <w:t>1</w:t>
    </w:r>
    <w:r w:rsidR="001301CA">
      <w:rPr>
        <w:rStyle w:val="PageNumber"/>
        <w:sz w:val="20"/>
      </w:rPr>
      <w:fldChar w:fldCharType="end"/>
    </w:r>
    <w:r>
      <w:rPr>
        <w:sz w:val="20"/>
      </w:rPr>
      <w:t xml:space="preserve"> of </w:t>
    </w:r>
    <w:r w:rsidR="001301CA"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 w:rsidR="001301CA">
      <w:rPr>
        <w:rStyle w:val="PageNumber"/>
        <w:sz w:val="20"/>
      </w:rPr>
      <w:fldChar w:fldCharType="separate"/>
    </w:r>
    <w:r w:rsidR="00CA19CD">
      <w:rPr>
        <w:rStyle w:val="PageNumber"/>
        <w:noProof/>
        <w:sz w:val="20"/>
      </w:rPr>
      <w:t>2</w:t>
    </w:r>
    <w:r w:rsidR="001301CA">
      <w:rPr>
        <w:rStyle w:val="PageNumber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31C" w:rsidRDefault="000F231C">
      <w:r>
        <w:separator/>
      </w:r>
    </w:p>
  </w:footnote>
  <w:footnote w:type="continuationSeparator" w:id="1">
    <w:p w:rsidR="000F231C" w:rsidRDefault="000F2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44" w:rsidRDefault="001301CA">
    <w:pPr>
      <w:pStyle w:val="Header"/>
      <w:jc w:val="center"/>
      <w:rPr>
        <w:rFonts w:ascii="Arial Black" w:hAnsi="Arial Black"/>
        <w:sz w:val="24"/>
      </w:rPr>
    </w:pPr>
    <w:r w:rsidRPr="001301CA">
      <w:rPr>
        <w:rFonts w:ascii="Arial Black" w:hAnsi="Arial Black"/>
        <w:sz w:val="24"/>
      </w:rPr>
      <w:pict>
        <v:rect id="_x0000_i1025" style="width:0;height:1.5pt" o:hralign="center" o:hrstd="t" o:hr="t" fillcolor="gray" stroked="f"/>
      </w:pict>
    </w:r>
  </w:p>
  <w:p w:rsidR="00A02944" w:rsidRDefault="00A54E5E">
    <w:pPr>
      <w:pStyle w:val="Header"/>
      <w:jc w:val="center"/>
      <w:rPr>
        <w:rFonts w:ascii="Arial Black" w:hAnsi="Arial Black"/>
        <w:sz w:val="24"/>
      </w:rPr>
    </w:pPr>
    <w:r>
      <w:rPr>
        <w:rFonts w:ascii="Arial Black" w:hAnsi="Arial Black"/>
        <w:sz w:val="24"/>
      </w:rPr>
      <w:t>MAINTAIN</w:t>
    </w:r>
    <w:r w:rsidR="00D36241">
      <w:rPr>
        <w:rFonts w:ascii="Arial Black" w:hAnsi="Arial Black"/>
        <w:sz w:val="24"/>
      </w:rPr>
      <w:t xml:space="preserve"> / UPDATE</w:t>
    </w:r>
    <w:r>
      <w:rPr>
        <w:rFonts w:ascii="Arial Black" w:hAnsi="Arial Black"/>
        <w:sz w:val="24"/>
      </w:rPr>
      <w:t xml:space="preserve"> PORTAL</w:t>
    </w:r>
    <w:r w:rsidR="00A02944">
      <w:rPr>
        <w:rFonts w:ascii="Arial Black" w:hAnsi="Arial Black"/>
        <w:sz w:val="24"/>
      </w:rPr>
      <w:t xml:space="preserve"> (BUD-</w:t>
    </w:r>
    <w:r w:rsidR="00271788">
      <w:rPr>
        <w:rFonts w:ascii="Arial Black" w:hAnsi="Arial Black"/>
        <w:sz w:val="24"/>
      </w:rPr>
      <w:t>P003</w:t>
    </w:r>
    <w:r w:rsidR="00A02944">
      <w:rPr>
        <w:rFonts w:ascii="Arial Black" w:hAnsi="Arial Black"/>
        <w:sz w:val="24"/>
      </w:rPr>
      <w:t>)</w:t>
    </w:r>
  </w:p>
  <w:p w:rsidR="00A02944" w:rsidRDefault="00A02944">
    <w:pPr>
      <w:pStyle w:val="Header"/>
      <w:jc w:val="center"/>
      <w:rPr>
        <w:rFonts w:ascii="Arial" w:hAnsi="Arial"/>
        <w:sz w:val="16"/>
      </w:rPr>
    </w:pPr>
    <w:r>
      <w:rPr>
        <w:rFonts w:ascii="Arial" w:hAnsi="Arial"/>
      </w:rPr>
      <w:t>SAINT LOUIS PUBLIC SCHOOLS</w:t>
    </w:r>
  </w:p>
  <w:p w:rsidR="00A02944" w:rsidRDefault="001301CA">
    <w:pPr>
      <w:pStyle w:val="Header"/>
      <w:jc w:val="center"/>
      <w:rPr>
        <w:rFonts w:ascii="Arial" w:hAnsi="Arial"/>
        <w:sz w:val="16"/>
      </w:rPr>
    </w:pPr>
    <w:r w:rsidRPr="001301CA">
      <w:rPr>
        <w:rFonts w:ascii="Arial Black" w:hAnsi="Arial Black"/>
        <w:sz w:val="24"/>
      </w:rPr>
      <w:pict>
        <v:rect id="_x0000_i1026" style="width:0;height:1.5pt" o:hralign="center" o:hrstd="t" o:hr="t" fillcolor="gray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5ED3"/>
    <w:multiLevelType w:val="hybridMultilevel"/>
    <w:tmpl w:val="087A7D5C"/>
    <w:lvl w:ilvl="0" w:tplc="04090011">
      <w:start w:val="1"/>
      <w:numFmt w:val="decimal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>
    <w:nsid w:val="22DB55B1"/>
    <w:multiLevelType w:val="multilevel"/>
    <w:tmpl w:val="716A50C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8"/>
        </w:tabs>
        <w:ind w:left="1368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47A95CB5"/>
    <w:multiLevelType w:val="hybridMultilevel"/>
    <w:tmpl w:val="E21AA63A"/>
    <w:lvl w:ilvl="0" w:tplc="89DE9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66D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DC4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BE0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261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70D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124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A8C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47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775C62"/>
    <w:rsid w:val="000C0EC2"/>
    <w:rsid w:val="000F231C"/>
    <w:rsid w:val="001214AD"/>
    <w:rsid w:val="001301CA"/>
    <w:rsid w:val="00131CB6"/>
    <w:rsid w:val="001A55BB"/>
    <w:rsid w:val="002443B3"/>
    <w:rsid w:val="00271788"/>
    <w:rsid w:val="002D2538"/>
    <w:rsid w:val="002F635E"/>
    <w:rsid w:val="002F778C"/>
    <w:rsid w:val="00303148"/>
    <w:rsid w:val="003428FD"/>
    <w:rsid w:val="00354627"/>
    <w:rsid w:val="003624C6"/>
    <w:rsid w:val="003A5ED8"/>
    <w:rsid w:val="004407CD"/>
    <w:rsid w:val="004922ED"/>
    <w:rsid w:val="00505B62"/>
    <w:rsid w:val="005A03B2"/>
    <w:rsid w:val="005B57F8"/>
    <w:rsid w:val="005C10C5"/>
    <w:rsid w:val="005C57F2"/>
    <w:rsid w:val="0064551A"/>
    <w:rsid w:val="0068466D"/>
    <w:rsid w:val="006B71F8"/>
    <w:rsid w:val="006C12AB"/>
    <w:rsid w:val="00750355"/>
    <w:rsid w:val="00775C62"/>
    <w:rsid w:val="0078667C"/>
    <w:rsid w:val="007B69C9"/>
    <w:rsid w:val="007C4BA6"/>
    <w:rsid w:val="00832032"/>
    <w:rsid w:val="00856929"/>
    <w:rsid w:val="0086550E"/>
    <w:rsid w:val="00880BB3"/>
    <w:rsid w:val="009A6014"/>
    <w:rsid w:val="00A02944"/>
    <w:rsid w:val="00A54E5E"/>
    <w:rsid w:val="00A62CAC"/>
    <w:rsid w:val="00A96C55"/>
    <w:rsid w:val="00AC54F6"/>
    <w:rsid w:val="00AC7677"/>
    <w:rsid w:val="00AE06CD"/>
    <w:rsid w:val="00B93873"/>
    <w:rsid w:val="00BE7404"/>
    <w:rsid w:val="00C00F6D"/>
    <w:rsid w:val="00C416E3"/>
    <w:rsid w:val="00C47511"/>
    <w:rsid w:val="00CA19CD"/>
    <w:rsid w:val="00CB7E82"/>
    <w:rsid w:val="00CF67B4"/>
    <w:rsid w:val="00D07659"/>
    <w:rsid w:val="00D36241"/>
    <w:rsid w:val="00D5073E"/>
    <w:rsid w:val="00E332C6"/>
    <w:rsid w:val="00F63029"/>
    <w:rsid w:val="00F85F3E"/>
    <w:rsid w:val="00FA1F80"/>
    <w:rsid w:val="00FA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4B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4BA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7C4BA6"/>
    <w:pPr>
      <w:jc w:val="center"/>
    </w:pPr>
    <w:rPr>
      <w:rFonts w:ascii="Arial" w:hAnsi="Arial"/>
      <w:sz w:val="52"/>
    </w:rPr>
  </w:style>
  <w:style w:type="character" w:styleId="PageNumber">
    <w:name w:val="page number"/>
    <w:basedOn w:val="DefaultParagraphFont"/>
    <w:rsid w:val="007C4BA6"/>
  </w:style>
  <w:style w:type="paragraph" w:styleId="BalloonText">
    <w:name w:val="Balloon Text"/>
    <w:basedOn w:val="Normal"/>
    <w:link w:val="BalloonTextChar"/>
    <w:uiPriority w:val="99"/>
    <w:semiHidden/>
    <w:unhideWhenUsed/>
    <w:rsid w:val="002D25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5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2AB"/>
    <w:pPr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12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3375">
          <w:marLeft w:val="29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e-mfmfe/sites/BudgetOffic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oe-mfmfe/sites/BudgetOff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267E-13BA-4FC3-898C-BCC81ECA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Performance Solutions</Company>
  <LinksUpToDate>false</LinksUpToDate>
  <CharactersWithSpaces>2792</CharactersWithSpaces>
  <SharedDoc>false</SharedDoc>
  <HLinks>
    <vt:vector size="12" baseType="variant">
      <vt:variant>
        <vt:i4>1769547</vt:i4>
      </vt:variant>
      <vt:variant>
        <vt:i4>3</vt:i4>
      </vt:variant>
      <vt:variant>
        <vt:i4>0</vt:i4>
      </vt:variant>
      <vt:variant>
        <vt:i4>5</vt:i4>
      </vt:variant>
      <vt:variant>
        <vt:lpwstr>http://boe-mfmfe/sites/BudgetOffice/</vt:lpwstr>
      </vt:variant>
      <vt:variant>
        <vt:lpwstr/>
      </vt:variant>
      <vt:variant>
        <vt:i4>1769547</vt:i4>
      </vt:variant>
      <vt:variant>
        <vt:i4>0</vt:i4>
      </vt:variant>
      <vt:variant>
        <vt:i4>0</vt:i4>
      </vt:variant>
      <vt:variant>
        <vt:i4>5</vt:i4>
      </vt:variant>
      <vt:variant>
        <vt:lpwstr>http://boe-mfmfe/sites/BudgetOffice/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Performance Solutions</dc:creator>
  <cp:keywords/>
  <cp:lastModifiedBy>SLPS</cp:lastModifiedBy>
  <cp:revision>2</cp:revision>
  <cp:lastPrinted>2007-10-25T16:32:00Z</cp:lastPrinted>
  <dcterms:created xsi:type="dcterms:W3CDTF">2009-05-08T13:40:00Z</dcterms:created>
  <dcterms:modified xsi:type="dcterms:W3CDTF">2009-05-08T13:40:00Z</dcterms:modified>
</cp:coreProperties>
</file>